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8,</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produced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standardize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generalized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There are a high proportion of broken tips and stems and the reused tools were repaired based on keeping the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On Yongsandong site, for example, the percentage of complete tools is only 10%, while the percentage of missing tips is 33%. On Jingeuneul site, the percentages are 16% and 50%, respectively</w:t>
      </w:r>
      <w:r>
        <w:t xml:space="preserve"> </w:t>
      </w:r>
      <w:r>
        <w:t xml:space="preserve">(Park,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10 stemmed points because they chose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among the four by using a different site name, Hajinri, following the convention established the excavators of that location. Hajinri is the sixth excavation location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and thus outside of the range of the comparative data. For this comparison with weapon-delivery systems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artifacts.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sites, we combined those that contain fewer than five stemmed points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recognize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that TCSA values vary across vegetation types and geographical zones in response to heterogeneously distributed food resources. In harsh environments with lower patch productivity, similar to the case of LGM duration, we predict a further increase in the variability of TCSA values. On the other had,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values among different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a positive relationship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shows roughly two different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there are statistically significant differences in the distributions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w:t>
      </w:r>
      <w:hyperlink w:anchor="fig-gis-tcsa-sites">
        <w:r>
          <w:rPr>
            <w:rStyle w:val="Hyperlink"/>
          </w:rPr>
          <w:t xml:space="preserve">Figure 9</w:t>
        </w:r>
      </w:hyperlink>
      <w:r>
        <w:t xml:space="preserve"> </w:t>
      </w:r>
      <w:r>
        <w:t xml:space="preserve">panel F). Overall, our results indicate no clear patterns in the distribution of TCSA values across the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w:t>
      </w:r>
      <w:r>
        <w:t xml:space="preserve"> </w:t>
      </w:r>
      <w:r>
        <w:t xml:space="preserve">Lee and Sano (2019)</w:t>
      </w:r>
      <w:r>
        <w:t xml:space="preserve"> </w:t>
      </w:r>
      <w:r>
        <w:t xml:space="preserve">computed TCSA for 10 stemmed points from Jingeuneul site, which we were not able to include in this research due to data availability, and concluded that their TCSA values fall within the range of North American dart tips and arrowheads. In general, we found a wide range of TCSA in our sample, indicating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5</w:t>
        </w:r>
      </w:hyperlink>
      <w:r>
        <w:t xml:space="preserve">) but weight (</w:t>
      </w:r>
      <w:hyperlink w:anchor="fig-artifact-size-cluster">
        <w:r>
          <w:rPr>
            <w:rStyle w:val="Hyperlink"/>
          </w:rPr>
          <w:t xml:space="preserve">Figure 4</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4</w:t>
        </w:r>
      </w:hyperlink>
      <w:r>
        <w:t xml:space="preserve">).</w:t>
      </w:r>
    </w:p>
    <w:p>
      <w:pPr>
        <w:pStyle w:val="BodyText"/>
      </w:pPr>
      <w:r>
        <w:t xml:space="preserve">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While we predicted the greatest variation in TCSA values during the LGM, we found that variability decreased during the LGM in comparison to the previous period. This could be explained by the overall massive decline in stemmed points usage. We found that stemmed points are only located in certain eco-regional zones such as Central Temperature zone without any clear pattern in TCSA function (</w:t>
      </w:r>
      <w:hyperlink w:anchor="fig-gis-tcsa-sites">
        <w:r>
          <w:rPr>
            <w:rStyle w:val="Hyperlink"/>
          </w:rPr>
          <w:t xml:space="preserve">Figure 9</w:t>
        </w:r>
      </w:hyperlink>
      <w:r>
        <w:t xml:space="preserve">). However, as predicted, TCSA values in inland areas such as CT of vegetation zones show higher variability. Based on the results, we assume that stemmed points performed a wider range of tasks in low-productivity patches.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scenario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5" w:name="references"/>
    <w:p>
      <w:pPr>
        <w:pStyle w:val="Heading1"/>
      </w:pPr>
      <w:r>
        <w:t xml:space="preserve">References</w:t>
      </w:r>
    </w:p>
    <w:bookmarkStart w:id="14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7"/>
    <w:bookmarkStart w:id="11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8"/>
    <w:bookmarkStart w:id="119" w:name="ref-o2018origins"/>
    <w:p>
      <w:pPr>
        <w:pStyle w:val="Bibliography"/>
      </w:pPr>
      <w:r>
        <w:t xml:space="preserve">O’Driscoll, C.A., Thompson, J.C., 2018. The origins and early elaboration of projectile technology. Evolutionary Anthropology: Issues, News, and Reviews 27, 30–45.</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1"/>
    <w:bookmarkStart w:id="122"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2"/>
    <w:bookmarkStart w:id="123" w:name="ref-pratt2020circum"/>
    <w:p>
      <w:pPr>
        <w:pStyle w:val="Bibliography"/>
      </w:pPr>
      <w:r>
        <w:t xml:space="preserve">Pratt, J., Goebel, T., Graf, K., Izuho, M., 2020. A circum-pacific perspective on the origin of stemmed points in north america. PaleoAmerica 6, 64–108.</w:t>
      </w:r>
    </w:p>
    <w:bookmarkEnd w:id="123"/>
    <w:bookmarkStart w:id="124" w:name="ref-core2021team"/>
    <w:p>
      <w:pPr>
        <w:pStyle w:val="Bibliography"/>
      </w:pPr>
      <w:r>
        <w:t xml:space="preserve">R Core Team, 2021. R: A language and environment for statistical computing, 2015.</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4quartzite"/>
    <w:p>
      <w:pPr>
        <w:pStyle w:val="Bibliography"/>
      </w:pPr>
      <w:r>
        <w:t xml:space="preserve">Seong, C., 2004. Quartzite and vein quartz as lithic raw materials reconsidered: A view from the korean paleolithic. Asian Perspectives 73–91.</w:t>
      </w:r>
    </w:p>
    <w:bookmarkEnd w:id="130"/>
    <w:bookmarkStart w:id="131" w:name="ref-seong2016eastern"/>
    <w:p>
      <w:pPr>
        <w:pStyle w:val="Bibliography"/>
      </w:pPr>
      <w:r>
        <w:t xml:space="preserve">Seong, C., Bae, C.J., 2016. The eastern asian ‘middle palaeolithic’revisited: A view from korea. Antiquity 90, 1151–1165.</w:t>
      </w:r>
    </w:p>
    <w:bookmarkEnd w:id="131"/>
    <w:bookmarkStart w:id="132" w:name="ref-shea2009impact"/>
    <w:p>
      <w:pPr>
        <w:pStyle w:val="Bibliography"/>
      </w:pPr>
      <w:r>
        <w:t xml:space="preserve">Shea, J.J., 2009. The impact of projectile weaponry on late pleistocene hominin evolution, in: The Evolution of Hominin Diets. Springer, pp. 189–199.</w:t>
      </w:r>
    </w:p>
    <w:bookmarkEnd w:id="132"/>
    <w:bookmarkStart w:id="133" w:name="ref-shea2006origins"/>
    <w:p>
      <w:pPr>
        <w:pStyle w:val="Bibliography"/>
      </w:pPr>
      <w:r>
        <w:t xml:space="preserve">Shea, J.J., 2006. The origins of lithic projectile point technology: Evidence from africa, the levant, and europe. Journal of Archaeological Science 33, 823–846.</w:t>
      </w:r>
    </w:p>
    <w:bookmarkEnd w:id="133"/>
    <w:bookmarkStart w:id="13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4"/>
    <w:bookmarkStart w:id="135" w:name="ref-sitton2020tip"/>
    <w:p>
      <w:pPr>
        <w:pStyle w:val="Bibliography"/>
      </w:pPr>
      <w:r>
        <w:t xml:space="preserve">Sitton, J., Story, B., Buchanan, B., Eren, M.I., 2020. Tip cross-sectional geometry predicts the penetration depth of stone-tipped projectiles. Scientific Reports 10, 1–9.</w:t>
      </w:r>
    </w:p>
    <w:bookmarkEnd w:id="135"/>
    <w:bookmarkStart w:id="136" w:name="ref-Sohn_1967"/>
    <w:p>
      <w:pPr>
        <w:pStyle w:val="Bibliography"/>
      </w:pPr>
      <w:r>
        <w:t xml:space="preserve">Sohn, P., 1967. Seokjang-ri paleolithic culture. Yeoksahakbo 379–397.</w:t>
      </w:r>
    </w:p>
    <w:bookmarkEnd w:id="136"/>
    <w:bookmarkStart w:id="137" w:name="ref-song2020efficient"/>
    <w:p>
      <w:pPr>
        <w:pStyle w:val="Bibliography"/>
      </w:pPr>
      <w:r>
        <w:t xml:space="preserve">Song, M., Zhong, H., 2020. Efficient weighted univariate clustering maps outstanding dysregulated genomic zones in human cancers. Bioinformatics 36, 5027–5036.</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Start w:id="140" w:name="ref-wang2011ckmeans"/>
    <w:p>
      <w:pPr>
        <w:pStyle w:val="Bibliography"/>
      </w:pPr>
      <w:r>
        <w:t xml:space="preserve">Wang, H., Song, M., 2011. Ckmeans. 1d. Dp: Optimal k-means clustering in one dimension by dynamic programming. The R journal 3, 29.</w:t>
      </w:r>
    </w:p>
    <w:bookmarkEnd w:id="140"/>
    <w:bookmarkStart w:id="141" w:name="ref-yi2010vegetation"/>
    <w:p>
      <w:pPr>
        <w:pStyle w:val="Bibliography"/>
      </w:pPr>
      <w:r>
        <w:t xml:space="preserve">Yi, S., Kim, S.-J., 2010. Vegetation changes in western central region of korean peninsula during the last glacial (ca. 21.1–26.1 cal kyr BP). Geosciences Journal 14, 1–10.</w:t>
      </w:r>
    </w:p>
    <w:bookmarkEnd w:id="141"/>
    <w:bookmarkStart w:id="14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2"/>
    <w:bookmarkEnd w:id="143"/>
    <w:p>
      <w:r>
        <w:br w:type="page"/>
      </w:r>
    </w:p>
    <w:bookmarkStart w:id="144" w:name="colophon"/>
    <w:p>
      <w:pPr>
        <w:pStyle w:val="Heading3"/>
      </w:pPr>
      <w:r>
        <w:t xml:space="preserve">Colophon</w:t>
      </w:r>
    </w:p>
    <w:p>
      <w:pPr>
        <w:pStyle w:val="FirstParagraph"/>
      </w:pPr>
      <w:r>
        <w:t xml:space="preserve">This report was generated on 2023-02-08 14:50:17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2023-02-08</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1.0.3   2023-01-25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1.6.0   2023-01-23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1.9.1   2023-01-24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1.7-3   2023-01-24 [1] CRAN (R 4.2.0)</w:t>
      </w:r>
      <w:r>
        <w:br/>
      </w:r>
      <w:r>
        <w:rPr>
          <w:rStyle w:val="VerbatimChar"/>
        </w:rPr>
        <w:t xml:space="preserve"> tibble        * 3.1.8   2022-07-22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[3547494] 2023-02-03: Finished editing the draft!</w:t>
      </w:r>
    </w:p>
    <w:bookmarkEnd w:id="144"/>
    <w:bookmarkEnd w:id="14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2023-02-08T22:50:21Z</dcterms:created>
  <dcterms:modified xsi:type="dcterms:W3CDTF">2023-02-08T22:50:21Z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the best-fit ballistic probabilities for the stemmed points if they were hafted as weapon tips?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could have served as javelin tips and stabbing spear tips, with smaller numbers as dart tips and un-poisoned arrow tips. TCSA values are controlled mostly by size rather than raw material types. We found different TCSA range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produced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February 8,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